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C" w:rsidRDefault="005D13CC" w:rsidP="005D13CC">
      <w:pPr>
        <w:spacing w:after="0"/>
        <w:jc w:val="center"/>
      </w:pPr>
      <w:r w:rsidRPr="005D13CC">
        <w:t>ПИСЬМО Минфина РФ от 09.07.2012 N 03-11-06/2/86</w:t>
      </w:r>
    </w:p>
    <w:p w:rsidR="005D13CC" w:rsidRDefault="005D13CC" w:rsidP="005D13CC">
      <w:pPr>
        <w:spacing w:after="0"/>
        <w:jc w:val="both"/>
      </w:pPr>
    </w:p>
    <w:p w:rsidR="005D13CC" w:rsidRDefault="005D13CC" w:rsidP="005D13CC">
      <w:pPr>
        <w:spacing w:after="0"/>
        <w:ind w:firstLine="567"/>
        <w:jc w:val="both"/>
      </w:pPr>
      <w:r>
        <w:t>Департамент налоговой и таможенно-тарифной политики рассмотрел письмо о порядке применения упрощенной системы налогообложения и, исходя из содержащейся в письме информации, сообщает следующее.</w:t>
      </w:r>
    </w:p>
    <w:p w:rsidR="005D13CC" w:rsidRDefault="005D13CC" w:rsidP="005D13CC">
      <w:pPr>
        <w:spacing w:after="0"/>
        <w:ind w:firstLine="567"/>
        <w:jc w:val="both"/>
      </w:pPr>
      <w:r>
        <w:t>В соответствии с п. п. 1 и 2 ст. 346.23 Налогового кодекса Российской Федерации (далее - Кодекс) налогоплательщики-организации по истечении налогового периода представляют налоговую декларацию по налогу, уплачиваемому в связи с применением упрощенной системы налогообложения, в налоговые органы по месту своего нахождения.</w:t>
      </w:r>
    </w:p>
    <w:p w:rsidR="005D13CC" w:rsidRDefault="005D13CC" w:rsidP="005D13CC">
      <w:pPr>
        <w:spacing w:after="0"/>
        <w:ind w:firstLine="567"/>
        <w:jc w:val="both"/>
      </w:pPr>
      <w:r>
        <w:t xml:space="preserve">Налоговая декларация по итогам налогового периода представляется налогоплательщиками-организациями не позднее 31 марта года, следующего за </w:t>
      </w:r>
      <w:bookmarkStart w:id="0" w:name="_GoBack"/>
      <w:bookmarkEnd w:id="0"/>
      <w:r>
        <w:t>истекшим налоговым периодом.</w:t>
      </w:r>
    </w:p>
    <w:p w:rsidR="005D13CC" w:rsidRDefault="005D13CC" w:rsidP="005D13CC">
      <w:pPr>
        <w:spacing w:after="0"/>
        <w:ind w:firstLine="567"/>
        <w:jc w:val="both"/>
      </w:pPr>
      <w:r>
        <w:t>Согласно ст. 346.19 Кодекса налоговым периодом по упрощенной системе налогообложения признается календарный год, а отчетными периодами - первый квартал, полугодие и девять месяцев календарного года.</w:t>
      </w:r>
    </w:p>
    <w:p w:rsidR="005D13CC" w:rsidRDefault="005D13CC" w:rsidP="005D13CC">
      <w:pPr>
        <w:spacing w:after="0"/>
        <w:ind w:firstLine="567"/>
        <w:jc w:val="both"/>
      </w:pPr>
      <w:r>
        <w:t>В соответствии с п. п. 4 - 6 ст. 346.21 Кодекса налогоплательщики, выбравшие в качестве объекта налогообложения доходы, уменьшенные на величину расходов, по итогам каждого отчетного периода исчисляют сумму авансового платежа по вышеуказанному налогу, исходя из ставки налога и фактически полученных доходов, уменьшенных на величину расходов, рассчитанных нарастающим итогом с начала налогового периода до окончания соответственно первого квартала, полугодия, девяти месяцев с учетом ранее исчисленных сумм авансовых платежей по налогу.</w:t>
      </w:r>
    </w:p>
    <w:p w:rsidR="005D13CC" w:rsidRDefault="005D13CC" w:rsidP="005D13CC">
      <w:pPr>
        <w:spacing w:after="0"/>
        <w:ind w:firstLine="567"/>
        <w:jc w:val="both"/>
      </w:pPr>
      <w:r>
        <w:t>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период.</w:t>
      </w:r>
    </w:p>
    <w:p w:rsidR="005D13CC" w:rsidRDefault="005D13CC" w:rsidP="005D13CC">
      <w:pPr>
        <w:spacing w:after="0"/>
        <w:ind w:firstLine="567"/>
        <w:jc w:val="both"/>
      </w:pPr>
      <w:r>
        <w:t>При исчислении налога за налоговый период применяется налоговая ставка, установленная п. 2 ст. 346.20 Кодекса, либо ставка, установленная в соответствии с указанной статьей Кодекса законами субъектов Российской Федерации по месту нахождения организации.</w:t>
      </w:r>
    </w:p>
    <w:p w:rsidR="005D13CC" w:rsidRDefault="005D13CC" w:rsidP="005D13CC">
      <w:pPr>
        <w:spacing w:after="0"/>
        <w:ind w:firstLine="567"/>
        <w:jc w:val="both"/>
      </w:pPr>
      <w:r>
        <w:t>Уплата налога и авансовых платежей по налогу производится по месту нахождения организации.</w:t>
      </w:r>
    </w:p>
    <w:p w:rsidR="005D13CC" w:rsidRDefault="005D13CC" w:rsidP="005D13CC">
      <w:pPr>
        <w:spacing w:after="0"/>
        <w:ind w:firstLine="567"/>
        <w:jc w:val="both"/>
      </w:pPr>
      <w:r>
        <w:t>При этом гл. 26.2 "Упрощенная система налогообложения" Кодекса не предусмотрено применение одним налогоплательщиком нескольких налоговых ставок в отношении одного налогового периода.</w:t>
      </w:r>
    </w:p>
    <w:p w:rsidR="005D13CC" w:rsidRDefault="005D13CC" w:rsidP="005D13CC">
      <w:pPr>
        <w:spacing w:after="0"/>
        <w:ind w:firstLine="567"/>
        <w:jc w:val="both"/>
      </w:pPr>
      <w:r>
        <w:t>Кроме того, Кодексом не установлен механизм учета доходов и расходов, а также их распределения для целей исчисления налоговой базы по налогу, уплачиваемому в связи с применением упрощенной системы налогообложения.</w:t>
      </w:r>
    </w:p>
    <w:p w:rsidR="005D13CC" w:rsidRDefault="005D13CC" w:rsidP="005D13CC">
      <w:pPr>
        <w:spacing w:after="0"/>
        <w:ind w:firstLine="567"/>
        <w:jc w:val="both"/>
      </w:pPr>
      <w:r w:rsidRPr="005D13CC">
        <w:rPr>
          <w:highlight w:val="yellow"/>
        </w:rPr>
        <w:t>Исходя из этого при изменении в течение календарного года налогоплательщиком-организацией места нахождения на территориях субъектов Российской Федерации, которыми установлены разные налоговые ставки по налогу, подлежащему уплате в связи с применением упрощенной системы налогообложения, сумму этого налога следует исчислять исходя из налоговой ставки, которая действовала в субъекте Российской Федерации на последний день налогового периода, за который подается в налоговый орган налоговая декларация по налогу. При исчислении налога за налоговый период учитываются ранее исчисленные суммы авансовых платежей по налогу.</w:t>
      </w:r>
    </w:p>
    <w:p w:rsidR="005D13CC" w:rsidRDefault="005D13CC" w:rsidP="005D13CC">
      <w:pPr>
        <w:spacing w:after="0"/>
        <w:ind w:firstLine="567"/>
        <w:jc w:val="both"/>
      </w:pPr>
      <w:r w:rsidRPr="00107293">
        <w:rPr>
          <w:highlight w:val="yellow"/>
        </w:rPr>
        <w:t>Налоговая декларация по налогу, уплачиваемому в связи с применением упрощенной системы налогообложения, в вышеуказанном случае должна подаваться в налоговый орган по новому месту нахождения налогоплательщика.</w:t>
      </w:r>
    </w:p>
    <w:p w:rsidR="005D13CC" w:rsidRDefault="005D13CC" w:rsidP="005D13CC">
      <w:pPr>
        <w:spacing w:after="0"/>
        <w:jc w:val="both"/>
      </w:pPr>
    </w:p>
    <w:p w:rsidR="005D13CC" w:rsidRDefault="005D13CC" w:rsidP="005D13CC">
      <w:pPr>
        <w:spacing w:after="0"/>
        <w:jc w:val="right"/>
      </w:pPr>
      <w:r>
        <w:t>Заместитель директора</w:t>
      </w:r>
    </w:p>
    <w:p w:rsidR="005D13CC" w:rsidRDefault="005D13CC" w:rsidP="005D13CC">
      <w:pPr>
        <w:spacing w:after="0"/>
        <w:jc w:val="right"/>
      </w:pPr>
      <w:r>
        <w:t>Департамента налоговой</w:t>
      </w:r>
    </w:p>
    <w:p w:rsidR="005D13CC" w:rsidRDefault="005D13CC" w:rsidP="005D13CC">
      <w:pPr>
        <w:spacing w:after="0"/>
        <w:jc w:val="right"/>
      </w:pPr>
      <w:r>
        <w:t>и таможенно-тарифной политики</w:t>
      </w:r>
    </w:p>
    <w:p w:rsidR="00E5768A" w:rsidRDefault="005D13CC" w:rsidP="005D13CC">
      <w:pPr>
        <w:spacing w:after="0"/>
        <w:jc w:val="right"/>
      </w:pPr>
      <w:r>
        <w:t>С.В.РАЗГУЛИН</w:t>
      </w:r>
    </w:p>
    <w:sectPr w:rsidR="00E5768A" w:rsidSect="005D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C"/>
    <w:rsid w:val="00107293"/>
    <w:rsid w:val="005D13CC"/>
    <w:rsid w:val="00E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2020-02-17T14:42:00Z</dcterms:created>
  <dcterms:modified xsi:type="dcterms:W3CDTF">2020-02-17T15:00:00Z</dcterms:modified>
</cp:coreProperties>
</file>