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Вопрос: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Индивидуальный предприниматель осуществляет деятельность в сфере оказания услуг по разработке программного обеспечения и применяет упрощенную систему налогообложения с объектом «доходы». В апреле 2015 года предприниматель переехал на постоянное местожительство в Московскую область из города федерального значения Севастополь. Согласно части 1 статьи 1 Закона города Севастополя от 3 февраля 2015 года № 110-ЗС «О налоговых ставках в связи с принятием Федерального закона от 29 ноября 2014 года № 379-ФЗ «О внесении изменений в части первую и вторую Налогового кодекса Российской Федерации 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 в отношении периодов 2015-2016 годов по налогу, взимаемому в связи с применением упрощенной системы налогообложения, налоговая ставка устанавливается в размере 3 процентов в случае, если объектом налогообложения являются доходы. На основании данного положения законодательства города Севастополя, индивидуальный предприниматель исчислил и уплатил авансовый платеж за I квартал 2015 года в территориальную инспекцию города Севастополя, исходя из налоговой ставки 3 процента. В Московской области в 2015 году по налогу, взимаемому в связи с применением упрощенной системы налогообложения с объектом «доходы», действовала общая ставка налогообложения в размере 6 процентов.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Необходимо ли индивидуальному предпринимателю осуществлять перерасчет суммы авансового платежа, уплаченного за I квартал 2015 года, в связи с изменением места постановки на налоговый учет (увеличением налоговой ставки по упрощенной системе налогообложения)? Необходимо ли учитывать разницу в налоговых ставках при расчете итоговой суммы налога, уплачиваемого за 2015 год?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Ответ: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EE309A" w:rsidRPr="00C35C12" w:rsidRDefault="00EE309A" w:rsidP="00EE309A">
      <w:pPr>
        <w:spacing w:after="0"/>
        <w:ind w:firstLine="567"/>
        <w:jc w:val="center"/>
        <w:rPr>
          <w:rFonts w:ascii="Verdana" w:hAnsi="Verdana"/>
          <w:b/>
          <w:sz w:val="24"/>
          <w:szCs w:val="24"/>
        </w:rPr>
      </w:pPr>
      <w:r w:rsidRPr="00C35C12">
        <w:rPr>
          <w:rFonts w:ascii="Verdana" w:hAnsi="Verdana"/>
          <w:b/>
          <w:sz w:val="24"/>
          <w:szCs w:val="24"/>
        </w:rPr>
        <w:t>ПИСЬМО МИНФИНА РФ ОТ 09.03.2016 № 03-11-11/13037</w:t>
      </w:r>
    </w:p>
    <w:p w:rsidR="00EE309A" w:rsidRPr="00C35C12" w:rsidRDefault="00EE309A" w:rsidP="00EE309A">
      <w:pPr>
        <w:spacing w:after="0"/>
        <w:ind w:firstLine="567"/>
        <w:jc w:val="center"/>
        <w:rPr>
          <w:rFonts w:ascii="Verdana" w:hAnsi="Verdana"/>
          <w:sz w:val="24"/>
          <w:szCs w:val="24"/>
        </w:rPr>
      </w:pP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Департамент налоговой и таможенно-тарифной политики рассмотрел письмо о порядке применения упрощенной системы налогообложения и исходя из содержащейся в письме информации сообщает следующее.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В соответствии с пунктом 1 статьи 346.23 Налогового кодекса Российской Федерации (далее – Кодекс) налогоплательщики – индивидуальные предприниматели по истечении налогового периода представляют налоговую декларацию по налогу, уплачиваемому в связи с применением упрощенной системы налогообложения, в налоговые органы по месту жительства.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 xml:space="preserve">Налоговая декларация представляется по итогам налогового периода. Согласно статье 346.19 Кодекса налоговым периодом по упрощенной системе </w:t>
      </w:r>
      <w:r w:rsidRPr="00C35C12">
        <w:rPr>
          <w:rFonts w:ascii="Verdana" w:hAnsi="Verdana"/>
          <w:sz w:val="24"/>
          <w:szCs w:val="24"/>
        </w:rPr>
        <w:lastRenderedPageBreak/>
        <w:t>налогообложения признается календарный год, а отчетными периодами – первый квартал, полугодие и девять месяцев календарного года.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В соответствии с пунктом 3 статьи 346.21 Кодекса налогоплательщики, применяющие упрощенную систему налогообложения с объектом налогообложения доходы, по итогам каждого отчетного периода исчисляют сумму авансового платежа по налогу, исходя из ставки налога и фактически полученных доходов, рассчитанных нарастающим итогом с начала налогового периода до окончания соответственно первого квартала, полугодия, девяти месяцев, с учетом ранее исчисленных сумм авансовых платежей по налогу.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Уплата налога и авансовых платежей по налогу производится по месту жительства индивидуального предпринимателя.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  <w:highlight w:val="yellow"/>
        </w:rPr>
        <w:t>Исходя из этого при изменении в течение календарного года налогоплательщиком – индивидуальным предпринимателем места жительства сумму налога следует исчислять исходя из налоговой ставки, которая действовала в субъекте Российской Федерации на последний день налогового периода, за который подается в налоговый орган налоговая декларация по налогу.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  <w:highlight w:val="yellow"/>
        </w:rPr>
        <w:t>Налоговая декларация по налогу, уплачиваемому в связи с применением упрощенной системы налогообложения, в указанном случае должна подаваться в налоговый орган по новому месту нахождения налогоплательщика.</w:t>
      </w:r>
      <w:r w:rsidRPr="00C35C12">
        <w:rPr>
          <w:rFonts w:ascii="Verdana" w:hAnsi="Verdana"/>
          <w:sz w:val="24"/>
          <w:szCs w:val="24"/>
        </w:rPr>
        <w:t xml:space="preserve"> При этом перерасчет суммы авансового платежа по налогу, уплаченному налогоплательщиком до снятия с налогового учета в налоговых органах одного субъекта Российской Федерации при постановке на учет в налоговых органах другого субъекта Российской Федерации законодательством о налогах и сборах </w:t>
      </w:r>
      <w:r w:rsidRPr="00C35C12">
        <w:rPr>
          <w:rFonts w:ascii="Verdana" w:hAnsi="Verdana"/>
          <w:sz w:val="24"/>
          <w:szCs w:val="24"/>
          <w:highlight w:val="yellow"/>
        </w:rPr>
        <w:t>не предусмотрено</w:t>
      </w:r>
      <w:r w:rsidRPr="00C35C12">
        <w:rPr>
          <w:rFonts w:ascii="Verdana" w:hAnsi="Verdana"/>
          <w:sz w:val="24"/>
          <w:szCs w:val="24"/>
        </w:rPr>
        <w:t>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</w:t>
      </w:r>
      <w:bookmarkStart w:id="0" w:name="_GoBack"/>
      <w:bookmarkEnd w:id="0"/>
      <w:r w:rsidRPr="00C35C12">
        <w:rPr>
          <w:rFonts w:ascii="Verdana" w:hAnsi="Verdana"/>
          <w:sz w:val="24"/>
          <w:szCs w:val="24"/>
        </w:rPr>
        <w:t xml:space="preserve">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EE309A" w:rsidRPr="00C35C12" w:rsidRDefault="00EE309A" w:rsidP="00EE309A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EE309A" w:rsidRPr="00C35C12" w:rsidRDefault="00EE309A" w:rsidP="00EE309A">
      <w:pPr>
        <w:spacing w:after="0"/>
        <w:ind w:firstLine="567"/>
        <w:jc w:val="right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И. о. директора</w:t>
      </w:r>
    </w:p>
    <w:p w:rsidR="00EE309A" w:rsidRPr="00C35C12" w:rsidRDefault="00EE309A" w:rsidP="00EE309A">
      <w:pPr>
        <w:spacing w:after="0"/>
        <w:ind w:firstLine="567"/>
        <w:jc w:val="right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Департамента налоговой</w:t>
      </w:r>
    </w:p>
    <w:p w:rsidR="00EE309A" w:rsidRPr="00C35C12" w:rsidRDefault="00EE309A" w:rsidP="00EE309A">
      <w:pPr>
        <w:spacing w:after="0"/>
        <w:ind w:firstLine="567"/>
        <w:jc w:val="right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и таможенно-тарифной политики</w:t>
      </w:r>
    </w:p>
    <w:p w:rsidR="00E5768A" w:rsidRPr="00C35C12" w:rsidRDefault="00EE309A" w:rsidP="00EE309A">
      <w:pPr>
        <w:spacing w:after="0"/>
        <w:ind w:firstLine="567"/>
        <w:jc w:val="right"/>
        <w:rPr>
          <w:rFonts w:ascii="Verdana" w:hAnsi="Verdana"/>
          <w:sz w:val="24"/>
          <w:szCs w:val="24"/>
        </w:rPr>
      </w:pPr>
      <w:r w:rsidRPr="00C35C12">
        <w:rPr>
          <w:rFonts w:ascii="Verdana" w:hAnsi="Verdana"/>
          <w:sz w:val="24"/>
          <w:szCs w:val="24"/>
        </w:rPr>
        <w:t>Р. А. Саакян</w:t>
      </w:r>
    </w:p>
    <w:sectPr w:rsidR="00E5768A" w:rsidRPr="00C35C12" w:rsidSect="005D1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CC"/>
    <w:rsid w:val="00181FEB"/>
    <w:rsid w:val="005D13CC"/>
    <w:rsid w:val="00C35C12"/>
    <w:rsid w:val="00E5768A"/>
    <w:rsid w:val="00E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2020-02-17T14:56:00Z</dcterms:created>
  <dcterms:modified xsi:type="dcterms:W3CDTF">2020-02-17T14:56:00Z</dcterms:modified>
</cp:coreProperties>
</file>